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6E06" w14:textId="77777777" w:rsidR="002B5181" w:rsidRPr="00AC210D" w:rsidRDefault="002B5181" w:rsidP="002B518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Appeal </w:t>
      </w:r>
    </w:p>
    <w:p w14:paraId="317F8123" w14:textId="5F0B83E8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Authors have the right to appeal editorial decisions regarding the acceptance or rejection of articles. </w:t>
      </w:r>
    </w:p>
    <w:p w14:paraId="0389FB2D" w14:textId="77777777" w:rsidR="002B5181" w:rsidRPr="00AC210D" w:rsidRDefault="002B5181" w:rsidP="00AC21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How to appeal </w:t>
      </w:r>
    </w:p>
    <w:p w14:paraId="331B7695" w14:textId="53DBA1D0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>1. If the author disagrees with the decision of the editorial board regarding the acceptance or rejection of the article, the author contacts the editorial office of the journal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“Fundamental and Clinical Medicine”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in writing with the reasons for the appeal</w:t>
      </w:r>
      <w:r w:rsidR="00AC210D"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210D" w:rsidRPr="00AC210D">
        <w:rPr>
          <w:rFonts w:ascii="Times New Roman" w:hAnsi="Times New Roman" w:cs="Times New Roman"/>
          <w:sz w:val="28"/>
          <w:szCs w:val="28"/>
          <w:lang w:val="en-US"/>
        </w:rPr>
        <w:t>(e-mail: journal_author@kemsma.ru)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EE22B73" w14:textId="2BDB7D28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>2. The conflict resolution commission of the journal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“Fundamental and Clinical Medicine”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shall consider the author’s appeal. </w:t>
      </w:r>
    </w:p>
    <w:p w14:paraId="65A9AEB2" w14:textId="77777777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3. A change in the decision of the editorial board regarding an article is possible if: </w:t>
      </w:r>
    </w:p>
    <w:p w14:paraId="42935591" w14:textId="75DD88F9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• the author provided additional factual results that were not taken into account during the initial review of the article; </w:t>
      </w:r>
    </w:p>
    <w:p w14:paraId="0EA9DF8B" w14:textId="4EDCBB0E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• the author provided additional material to the manuscript, which was not taken into account during the initial review of the article; </w:t>
      </w:r>
    </w:p>
    <w:p w14:paraId="3ED4BF79" w14:textId="0500F902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• the author provided information on a conflict of interest, which was not provided during the initial review of the article; </w:t>
      </w:r>
    </w:p>
    <w:p w14:paraId="02C26372" w14:textId="77777777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• The author is concerned about biased reviews. </w:t>
      </w:r>
    </w:p>
    <w:p w14:paraId="3CA7F929" w14:textId="175E516C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>4. If there are sufficient grounds, the conflict resolution committee of the journal</w:t>
      </w:r>
      <w:r w:rsidR="00AC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“Fundamental and Clinical Medicine”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shall submit to the editorial office a proposal to amend or uphold the initial decision regarding the publication of the article. </w:t>
      </w:r>
    </w:p>
    <w:p w14:paraId="2ACB985F" w14:textId="3CF1FFDC" w:rsidR="002B5181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5. If necessary, the editorial board can attract an additional reviewer to make a final decision. </w:t>
      </w:r>
    </w:p>
    <w:p w14:paraId="59C8ECDA" w14:textId="7B0C0665" w:rsidR="0058155A" w:rsidRPr="00AC210D" w:rsidRDefault="002B5181" w:rsidP="00AC21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10D">
        <w:rPr>
          <w:rFonts w:ascii="Times New Roman" w:hAnsi="Times New Roman" w:cs="Times New Roman"/>
          <w:sz w:val="28"/>
          <w:szCs w:val="28"/>
          <w:lang w:val="en-US"/>
        </w:rPr>
        <w:t>6. The decision on the acceptance or rejection of an article following a review of the initial decision is made by the editorial board of the journal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210D">
        <w:rPr>
          <w:rFonts w:ascii="Times New Roman" w:hAnsi="Times New Roman" w:cs="Times New Roman"/>
          <w:b/>
          <w:bCs/>
          <w:sz w:val="28"/>
          <w:szCs w:val="28"/>
          <w:lang w:val="en-US"/>
        </w:rPr>
        <w:t>“Fundamental and Clinical Medicine”</w:t>
      </w:r>
      <w:r w:rsidRPr="00AC21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8155A" w:rsidRPr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81"/>
    <w:rsid w:val="002B5181"/>
    <w:rsid w:val="0049596C"/>
    <w:rsid w:val="00534646"/>
    <w:rsid w:val="0058155A"/>
    <w:rsid w:val="005F4B1A"/>
    <w:rsid w:val="00A01980"/>
    <w:rsid w:val="00A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719E"/>
  <w15:chartTrackingRefBased/>
  <w15:docId w15:val="{32678DDE-0093-40E5-A701-E4C4FAF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1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1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1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1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2025-02-04T06:49:00Z</dcterms:created>
  <dcterms:modified xsi:type="dcterms:W3CDTF">2025-02-04T06:56:00Z</dcterms:modified>
</cp:coreProperties>
</file>